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61E" w:rsidRDefault="0051261E" w:rsidP="000A2C6C">
      <w:pPr>
        <w:pStyle w:val="a7"/>
        <w:spacing w:line="240" w:lineRule="exact"/>
        <w:jc w:val="left"/>
        <w:rPr>
          <w:rFonts w:ascii="微软雅黑" w:eastAsia="微软雅黑" w:hAnsi="微软雅黑" w:cs="宋体"/>
          <w:sz w:val="22"/>
          <w:szCs w:val="22"/>
        </w:rPr>
      </w:pPr>
    </w:p>
    <w:p w:rsidR="00645EBD" w:rsidRPr="0051261E" w:rsidRDefault="00645EBD" w:rsidP="0051261E">
      <w:pPr>
        <w:pStyle w:val="a7"/>
        <w:spacing w:line="600" w:lineRule="exact"/>
        <w:jc w:val="center"/>
        <w:rPr>
          <w:rFonts w:ascii="微软雅黑" w:eastAsia="微软雅黑" w:hAnsi="微软雅黑" w:cs="宋体"/>
          <w:b/>
          <w:bCs/>
          <w:color w:val="7030A0"/>
          <w:sz w:val="40"/>
          <w:szCs w:val="40"/>
        </w:rPr>
      </w:pPr>
      <w:r w:rsidRPr="0051261E">
        <w:rPr>
          <w:rFonts w:ascii="微软雅黑" w:eastAsia="微软雅黑" w:hAnsi="微软雅黑" w:cs="宋体" w:hint="eastAsia"/>
          <w:b/>
          <w:bCs/>
          <w:color w:val="7030A0"/>
          <w:sz w:val="40"/>
          <w:szCs w:val="40"/>
        </w:rPr>
        <w:t>最高人民法院关于审理票据纠纷案件若干问题的规定</w:t>
      </w:r>
    </w:p>
    <w:p w:rsidR="0051261E" w:rsidRDefault="0051261E" w:rsidP="0051261E">
      <w:pPr>
        <w:pStyle w:val="a7"/>
        <w:spacing w:line="240" w:lineRule="exact"/>
        <w:jc w:val="center"/>
        <w:rPr>
          <w:rFonts w:ascii="微软雅黑" w:eastAsia="微软雅黑" w:hAnsi="微软雅黑" w:cs="宋体"/>
          <w:sz w:val="22"/>
          <w:szCs w:val="22"/>
        </w:rPr>
      </w:pPr>
    </w:p>
    <w:p w:rsidR="0051261E" w:rsidRDefault="0051261E" w:rsidP="0051261E">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51261E" w:rsidRDefault="0051261E" w:rsidP="0051261E">
      <w:pPr>
        <w:pStyle w:val="a7"/>
        <w:spacing w:line="240" w:lineRule="exact"/>
        <w:jc w:val="center"/>
        <w:rPr>
          <w:rFonts w:ascii="微软雅黑" w:eastAsia="微软雅黑" w:hAnsi="微软雅黑" w:cs="宋体"/>
          <w:sz w:val="22"/>
          <w:szCs w:val="22"/>
        </w:rPr>
      </w:pPr>
    </w:p>
    <w:p w:rsidR="000A2C6C" w:rsidRDefault="000A2C6C" w:rsidP="0051261E">
      <w:pPr>
        <w:pStyle w:val="a7"/>
        <w:spacing w:line="240" w:lineRule="exact"/>
        <w:jc w:val="center"/>
        <w:rPr>
          <w:rFonts w:ascii="微软雅黑" w:eastAsia="微软雅黑" w:hAnsi="微软雅黑" w:cs="宋体"/>
          <w:sz w:val="22"/>
          <w:szCs w:val="22"/>
        </w:rPr>
      </w:pPr>
      <w:r w:rsidRPr="000A2C6C">
        <w:rPr>
          <w:rFonts w:ascii="微软雅黑" w:eastAsia="微软雅黑" w:hAnsi="微软雅黑" w:cs="宋体" w:hint="eastAsia"/>
          <w:sz w:val="22"/>
          <w:szCs w:val="22"/>
        </w:rPr>
        <w:t xml:space="preserve">法释〔2020〕18号 - </w:t>
      </w:r>
      <w:r>
        <w:rPr>
          <w:rFonts w:ascii="微软雅黑" w:eastAsia="微软雅黑" w:hAnsi="微软雅黑" w:cs="宋体" w:hint="eastAsia"/>
          <w:sz w:val="22"/>
          <w:szCs w:val="22"/>
        </w:rPr>
        <w:t>10</w:t>
      </w:r>
      <w:bookmarkStart w:id="0" w:name="_GoBack"/>
      <w:bookmarkEnd w:id="0"/>
    </w:p>
    <w:p w:rsidR="000A2C6C" w:rsidRPr="000A2C6C" w:rsidRDefault="000A2C6C" w:rsidP="0051261E">
      <w:pPr>
        <w:pStyle w:val="a7"/>
        <w:spacing w:line="240" w:lineRule="exact"/>
        <w:jc w:val="center"/>
        <w:rPr>
          <w:rFonts w:ascii="微软雅黑" w:eastAsia="微软雅黑" w:hAnsi="微软雅黑" w:cs="宋体"/>
          <w:sz w:val="22"/>
          <w:szCs w:val="22"/>
        </w:rPr>
      </w:pPr>
    </w:p>
    <w:p w:rsidR="00645EBD" w:rsidRPr="0051261E" w:rsidRDefault="00645EBD" w:rsidP="0051261E">
      <w:pPr>
        <w:pStyle w:val="a7"/>
        <w:spacing w:line="240" w:lineRule="exact"/>
        <w:ind w:leftChars="200" w:left="420" w:rightChars="200" w:right="420" w:firstLineChars="200" w:firstLine="420"/>
        <w:jc w:val="left"/>
        <w:rPr>
          <w:rFonts w:ascii="微软雅黑" w:eastAsia="微软雅黑" w:hAnsi="微软雅黑" w:cs="宋体"/>
        </w:rPr>
      </w:pPr>
      <w:r w:rsidRPr="0051261E">
        <w:rPr>
          <w:rFonts w:ascii="微软雅黑" w:eastAsia="微软雅黑" w:hAnsi="微软雅黑" w:cs="宋体" w:hint="eastAsia"/>
        </w:rPr>
        <w:t>（2000年2月24日最高人民法院审判委员会第1102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645EBD" w:rsidRPr="0051261E" w:rsidRDefault="00645EBD" w:rsidP="00876578">
      <w:pPr>
        <w:pStyle w:val="a7"/>
        <w:spacing w:line="290" w:lineRule="exact"/>
        <w:rPr>
          <w:rFonts w:ascii="微软雅黑" w:eastAsia="微软雅黑" w:hAnsi="微软雅黑" w:cs="宋体"/>
          <w:sz w:val="24"/>
          <w:szCs w:val="24"/>
        </w:rPr>
      </w:pPr>
    </w:p>
    <w:p w:rsidR="00645EBD"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为了正确适用《中华人民共和国票据法》（以下简称票据法），公正、及时审理票据纠纷案件，保护票据当事人的合法权益，维护金融秩序和金融安全，根据票据法及其他有关法律的规定，结合审判实践，现对人民法院审理票据纠纷案件的若干问题规定如下：</w:t>
      </w:r>
    </w:p>
    <w:p w:rsidR="0051261E" w:rsidRPr="0051261E" w:rsidRDefault="0051261E" w:rsidP="00876578">
      <w:pPr>
        <w:pStyle w:val="a7"/>
        <w:spacing w:line="290" w:lineRule="exact"/>
        <w:ind w:firstLineChars="200"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一、受理和管辖</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第一条</w:t>
      </w:r>
      <w:r w:rsidRPr="0051261E">
        <w:rPr>
          <w:rFonts w:ascii="微软雅黑" w:eastAsia="微软雅黑" w:hAnsi="微软雅黑" w:cs="宋体" w:hint="eastAsia"/>
          <w:sz w:val="24"/>
          <w:szCs w:val="24"/>
        </w:rPr>
        <w:t xml:space="preserve">　因行使票据权利或者票据法上的非票据权利而引起的纠纷，人民法院应当依法受理。</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第二条</w:t>
      </w:r>
      <w:r w:rsidRPr="0051261E">
        <w:rPr>
          <w:rFonts w:ascii="微软雅黑" w:eastAsia="微软雅黑" w:hAnsi="微软雅黑" w:cs="宋体" w:hint="eastAsia"/>
          <w:sz w:val="24"/>
          <w:szCs w:val="24"/>
        </w:rPr>
        <w:t xml:space="preserve">　依照票据法第十条的规定，票据债务人（即出票人）以在票据未转让时的基础关系违法、双方不具有真实的交易关系和债权债务关系、持票人应付对价而未付对价为由，要求返还票据而提起诉讼的，人民法院应当依法受理。</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第三条</w:t>
      </w:r>
      <w:r w:rsidRPr="0051261E">
        <w:rPr>
          <w:rFonts w:ascii="微软雅黑" w:eastAsia="微软雅黑" w:hAnsi="微软雅黑" w:cs="宋体" w:hint="eastAsia"/>
          <w:sz w:val="24"/>
          <w:szCs w:val="24"/>
        </w:rPr>
        <w:t xml:space="preserve">　依照票据法第三十六条的规定，票据被拒绝承兑、被拒绝付款或者汇票、支票超过提示付款期限后，票据持有人背书转让的，被背书人以背书人为被告行使追索权而提起诉讼的，人民法院应当依法受理。</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第四条</w:t>
      </w:r>
      <w:r w:rsidRPr="0051261E">
        <w:rPr>
          <w:rFonts w:ascii="微软雅黑" w:eastAsia="微软雅黑" w:hAnsi="微软雅黑" w:cs="宋体" w:hint="eastAsia"/>
          <w:sz w:val="24"/>
          <w:szCs w:val="24"/>
        </w:rPr>
        <w:t xml:space="preserve">　持票人不先行使付款请求权而先行使</w:t>
      </w:r>
      <w:proofErr w:type="gramStart"/>
      <w:r w:rsidRPr="0051261E">
        <w:rPr>
          <w:rFonts w:ascii="微软雅黑" w:eastAsia="微软雅黑" w:hAnsi="微软雅黑" w:cs="宋体" w:hint="eastAsia"/>
          <w:sz w:val="24"/>
          <w:szCs w:val="24"/>
        </w:rPr>
        <w:t>追索权遭拒绝</w:t>
      </w:r>
      <w:proofErr w:type="gramEnd"/>
      <w:r w:rsidRPr="0051261E">
        <w:rPr>
          <w:rFonts w:ascii="微软雅黑" w:eastAsia="微软雅黑" w:hAnsi="微软雅黑" w:cs="宋体" w:hint="eastAsia"/>
          <w:sz w:val="24"/>
          <w:szCs w:val="24"/>
        </w:rPr>
        <w:t>提起诉讼的，人民法院不予受理。除有票据法第六十一条第二款和本规定第三条所列情形外，持票人只能在首先向付款人行使付款请求权而得不到付款时，才可以行使追索权。</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第五条</w:t>
      </w:r>
      <w:r w:rsidRPr="0051261E">
        <w:rPr>
          <w:rFonts w:ascii="微软雅黑" w:eastAsia="微软雅黑" w:hAnsi="微软雅黑" w:cs="宋体" w:hint="eastAsia"/>
          <w:sz w:val="24"/>
          <w:szCs w:val="24"/>
        </w:rPr>
        <w:t xml:space="preserve">　付款请求权是持票人享有的第一顺序权利，追索权是持票人享有的第二顺序权利，即汇票到期被拒绝付款或者具有票据法第六十一条第二款所列情形的，持票人请求背书人、出票人以及汇票的其他债务人支付票据法第七十条第一款所列金额和费用的权利。</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第六条</w:t>
      </w:r>
      <w:r w:rsidRPr="0051261E">
        <w:rPr>
          <w:rFonts w:ascii="微软雅黑" w:eastAsia="微软雅黑" w:hAnsi="微软雅黑" w:cs="宋体" w:hint="eastAsia"/>
          <w:sz w:val="24"/>
          <w:szCs w:val="24"/>
        </w:rPr>
        <w:t xml:space="preserve">　因票据纠纷提起的诉讼，依法由票据支付地或者被告住所地人民法院管辖。</w:t>
      </w:r>
    </w:p>
    <w:p w:rsidR="00645EBD" w:rsidRDefault="00645EBD" w:rsidP="00876578">
      <w:pPr>
        <w:pStyle w:val="a7"/>
        <w:spacing w:line="290" w:lineRule="exact"/>
        <w:ind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票据支付地是指票据上载明的付款地，票据上未载明付款地的，汇票付款人或者代理付款人的营业场所、住所或者经常居住地，本票出票人的营业场所，支票付款人或者代理付款人的营业场所所在地为票据付款地。代理付款人即付款人的委托代理人，是指根据付款人的委托代为支付票据金额的银行、信用合作社等金融机构。</w:t>
      </w:r>
    </w:p>
    <w:p w:rsidR="0051261E" w:rsidRPr="0051261E" w:rsidRDefault="0051261E" w:rsidP="00876578">
      <w:pPr>
        <w:pStyle w:val="a7"/>
        <w:spacing w:line="290" w:lineRule="exact"/>
        <w:ind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二、票据保全</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第七条</w:t>
      </w:r>
      <w:r w:rsidRPr="0051261E">
        <w:rPr>
          <w:rFonts w:ascii="微软雅黑" w:eastAsia="微软雅黑" w:hAnsi="微软雅黑" w:cs="宋体" w:hint="eastAsia"/>
          <w:sz w:val="24"/>
          <w:szCs w:val="24"/>
        </w:rPr>
        <w:t xml:space="preserve">　人民法院在审理、执行票据纠纷案件时，对具有下列情形之一的票据，经当事人申请并提供担保，可以依法采取保全措施或者执行措施：</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（一）不履行约定义务，与票据债务人有直接债权债务关系的票据当事人所持有的票据；</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（二）持票人恶意取得的票据；</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（三）应付对价而未付对价的持票人持有的票据；</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（四）记载有“不得转让”字样而用于贴现的票据；</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（五）记载有“不得转让”字样而用于质押的票据；</w:t>
      </w:r>
    </w:p>
    <w:p w:rsidR="00645EBD" w:rsidRDefault="00645EBD" w:rsidP="00876578">
      <w:pPr>
        <w:pStyle w:val="a7"/>
        <w:spacing w:line="290" w:lineRule="exact"/>
        <w:ind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（六）法律或者司法解释规定有其他情形的票据。</w:t>
      </w:r>
    </w:p>
    <w:p w:rsidR="0051261E" w:rsidRPr="0051261E" w:rsidRDefault="0051261E" w:rsidP="00876578">
      <w:pPr>
        <w:pStyle w:val="a7"/>
        <w:spacing w:line="290" w:lineRule="exact"/>
        <w:ind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三、举证责任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第八条</w:t>
      </w:r>
      <w:r w:rsidRPr="0051261E">
        <w:rPr>
          <w:rFonts w:ascii="微软雅黑" w:eastAsia="微软雅黑" w:hAnsi="微软雅黑" w:cs="宋体" w:hint="eastAsia"/>
          <w:sz w:val="24"/>
          <w:szCs w:val="24"/>
        </w:rPr>
        <w:t xml:space="preserve">　票据诉讼的举证责任由提出主张的一方当事人承担。</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依照票据法第四条第二款、第十条、第十二条、第二十一条的规定，向人民法院提起诉讼的持票人有责任提供诉争票据。该票据的出票、承兑、交付、背书转让涉嫌欺诈、偷盗、胁迫、恐吓、暴力等非法行为的，持票人对持票的合法性应当负责举证。</w:t>
      </w:r>
    </w:p>
    <w:p w:rsidR="00645EBD"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第九条</w:t>
      </w:r>
      <w:r w:rsidRPr="0051261E">
        <w:rPr>
          <w:rFonts w:ascii="微软雅黑" w:eastAsia="微软雅黑" w:hAnsi="微软雅黑" w:cs="宋体" w:hint="eastAsia"/>
          <w:sz w:val="24"/>
          <w:szCs w:val="24"/>
        </w:rPr>
        <w:t xml:space="preserve">　票据债务人依照票据法第十三条的规定，对与其有直接债权债务关系的持票人提出抗辩，人民法院合并审理票据关系和基础关系的，持票人应当提供相应的证据证明已经履行了约定义务。</w:t>
      </w:r>
    </w:p>
    <w:p w:rsidR="00876578" w:rsidRDefault="00876578" w:rsidP="00876578">
      <w:pPr>
        <w:pStyle w:val="a7"/>
        <w:spacing w:line="290" w:lineRule="exact"/>
        <w:ind w:firstLineChars="200" w:firstLine="480"/>
        <w:rPr>
          <w:rFonts w:ascii="微软雅黑" w:eastAsia="微软雅黑" w:hAnsi="微软雅黑" w:cs="宋体" w:hint="eastAsia"/>
          <w:sz w:val="24"/>
          <w:szCs w:val="24"/>
        </w:rPr>
      </w:pPr>
    </w:p>
    <w:p w:rsidR="0051261E"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lastRenderedPageBreak/>
        <w:t>第十条</w:t>
      </w:r>
      <w:r w:rsidRPr="0051261E">
        <w:rPr>
          <w:rFonts w:ascii="微软雅黑" w:eastAsia="微软雅黑" w:hAnsi="微软雅黑" w:cs="宋体" w:hint="eastAsia"/>
          <w:sz w:val="24"/>
          <w:szCs w:val="24"/>
        </w:rPr>
        <w:t xml:space="preserve">　付款人或者承兑人被人民法院依法宣告破产的，持票人因行使追索权而向人民法院提起诉讼时，应当向受理法院提供人民法院依法</w:t>
      </w:r>
      <w:proofErr w:type="gramStart"/>
      <w:r w:rsidRPr="0051261E">
        <w:rPr>
          <w:rFonts w:ascii="微软雅黑" w:eastAsia="微软雅黑" w:hAnsi="微软雅黑" w:cs="宋体" w:hint="eastAsia"/>
          <w:sz w:val="24"/>
          <w:szCs w:val="24"/>
        </w:rPr>
        <w:t>作出</w:t>
      </w:r>
      <w:proofErr w:type="gramEnd"/>
      <w:r w:rsidRPr="0051261E">
        <w:rPr>
          <w:rFonts w:ascii="微软雅黑" w:eastAsia="微软雅黑" w:hAnsi="微软雅黑" w:cs="宋体" w:hint="eastAsia"/>
          <w:sz w:val="24"/>
          <w:szCs w:val="24"/>
        </w:rPr>
        <w:t>的宣告破产裁定书或者能够证明付款人或者承兑人破产的其他证据。</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第十一条</w:t>
      </w:r>
      <w:r w:rsidRPr="0051261E">
        <w:rPr>
          <w:rFonts w:ascii="微软雅黑" w:eastAsia="微软雅黑" w:hAnsi="微软雅黑" w:cs="宋体" w:hint="eastAsia"/>
          <w:sz w:val="24"/>
          <w:szCs w:val="24"/>
        </w:rPr>
        <w:t xml:space="preserve">　在票据诉讼中，负有举证责任的票据当事人应当在一审人民法院法庭辩论结束以前提供证据。因客观原因不能在上述举证期限以内提供的，应当在举证期限届满以前向人民法院申请延期。延长的期限由人民法院根据案件的具体情况决定。</w:t>
      </w:r>
    </w:p>
    <w:p w:rsidR="00645EBD" w:rsidRDefault="00645EBD" w:rsidP="00876578">
      <w:pPr>
        <w:pStyle w:val="a7"/>
        <w:spacing w:line="290" w:lineRule="exact"/>
        <w:ind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票据当事人在一审人民法院审理期间隐匿票据、故意有证不举，应当承担相应的诉讼后果。</w:t>
      </w:r>
    </w:p>
    <w:p w:rsidR="0051261E" w:rsidRPr="0051261E" w:rsidRDefault="0051261E" w:rsidP="00876578">
      <w:pPr>
        <w:pStyle w:val="a7"/>
        <w:spacing w:line="290" w:lineRule="exact"/>
        <w:ind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四、票据权利及抗辩</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第十二条</w:t>
      </w:r>
      <w:r w:rsidRPr="0051261E">
        <w:rPr>
          <w:rFonts w:ascii="微软雅黑" w:eastAsia="微软雅黑" w:hAnsi="微软雅黑" w:cs="宋体" w:hint="eastAsia"/>
          <w:sz w:val="24"/>
          <w:szCs w:val="24"/>
        </w:rPr>
        <w:t xml:space="preserve">　票据法第十七条第一款第（一）、（二）项规定的持票人对票据的出票人和承兑人的权利，包括付款请求权和追索权。</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第十三条</w:t>
      </w:r>
      <w:r w:rsidRPr="0051261E">
        <w:rPr>
          <w:rFonts w:ascii="微软雅黑" w:eastAsia="微软雅黑" w:hAnsi="微软雅黑" w:cs="宋体" w:hint="eastAsia"/>
          <w:sz w:val="24"/>
          <w:szCs w:val="24"/>
        </w:rPr>
        <w:t xml:space="preserve">　票据债务人以票据法第十条、第二十一条的规定为由，对业经背书转让票据的持票人进行抗辩的，人民法院不予支持。</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第十四条</w:t>
      </w:r>
      <w:r w:rsidRPr="0051261E">
        <w:rPr>
          <w:rFonts w:ascii="微软雅黑" w:eastAsia="微软雅黑" w:hAnsi="微软雅黑" w:cs="宋体" w:hint="eastAsia"/>
          <w:sz w:val="24"/>
          <w:szCs w:val="24"/>
        </w:rPr>
        <w:t xml:space="preserve">　票据债务人依照票据法第十二条、第十三条的规定，对持票人提出下列抗辩的，人民法院应</w:t>
      </w:r>
      <w:proofErr w:type="gramStart"/>
      <w:r w:rsidRPr="0051261E">
        <w:rPr>
          <w:rFonts w:ascii="微软雅黑" w:eastAsia="微软雅黑" w:hAnsi="微软雅黑" w:cs="宋体" w:hint="eastAsia"/>
          <w:sz w:val="24"/>
          <w:szCs w:val="24"/>
        </w:rPr>
        <w:t>予支</w:t>
      </w:r>
      <w:proofErr w:type="gramEnd"/>
      <w:r w:rsidRPr="0051261E">
        <w:rPr>
          <w:rFonts w:ascii="微软雅黑" w:eastAsia="微软雅黑" w:hAnsi="微软雅黑" w:cs="宋体" w:hint="eastAsia"/>
          <w:sz w:val="24"/>
          <w:szCs w:val="24"/>
        </w:rPr>
        <w:t>持：</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（一）与票据债务人有直接债权债务关系并且不履行约定义务的；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（二）以欺诈、偷盗或者胁迫等非法手段取得票据，或者明知有前列情形，出于恶意取得票据的；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（三）明知票据债务人与出票人或者与持票人的前手之间存在抗辩事由而取得票据的；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（四）因重大过失取得票据的；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（五）其他依法不得享有票据权利的。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第十五条</w:t>
      </w:r>
      <w:r w:rsidRPr="0051261E">
        <w:rPr>
          <w:rFonts w:ascii="微软雅黑" w:eastAsia="微软雅黑" w:hAnsi="微软雅黑" w:cs="宋体" w:hint="eastAsia"/>
          <w:sz w:val="24"/>
          <w:szCs w:val="24"/>
        </w:rPr>
        <w:t xml:space="preserve">　票据债务人依照票据法第九条、第十七条、第十八条、第二十二条和第三十一条的规定，对持票人提出下列抗辩的，人民法院应</w:t>
      </w:r>
      <w:proofErr w:type="gramStart"/>
      <w:r w:rsidRPr="0051261E">
        <w:rPr>
          <w:rFonts w:ascii="微软雅黑" w:eastAsia="微软雅黑" w:hAnsi="微软雅黑" w:cs="宋体" w:hint="eastAsia"/>
          <w:sz w:val="24"/>
          <w:szCs w:val="24"/>
        </w:rPr>
        <w:t>予支</w:t>
      </w:r>
      <w:proofErr w:type="gramEnd"/>
      <w:r w:rsidRPr="0051261E">
        <w:rPr>
          <w:rFonts w:ascii="微软雅黑" w:eastAsia="微软雅黑" w:hAnsi="微软雅黑" w:cs="宋体" w:hint="eastAsia"/>
          <w:sz w:val="24"/>
          <w:szCs w:val="24"/>
        </w:rPr>
        <w:t>持：</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（一）欠缺法定必要记载事项或者不符合法定格式的；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（二）超过票据权利时效的；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（三）人民法院</w:t>
      </w:r>
      <w:proofErr w:type="gramStart"/>
      <w:r w:rsidRPr="0051261E">
        <w:rPr>
          <w:rFonts w:ascii="微软雅黑" w:eastAsia="微软雅黑" w:hAnsi="微软雅黑" w:cs="宋体" w:hint="eastAsia"/>
          <w:sz w:val="24"/>
          <w:szCs w:val="24"/>
        </w:rPr>
        <w:t>作出</w:t>
      </w:r>
      <w:proofErr w:type="gramEnd"/>
      <w:r w:rsidRPr="0051261E">
        <w:rPr>
          <w:rFonts w:ascii="微软雅黑" w:eastAsia="微软雅黑" w:hAnsi="微软雅黑" w:cs="宋体" w:hint="eastAsia"/>
          <w:sz w:val="24"/>
          <w:szCs w:val="24"/>
        </w:rPr>
        <w:t>的除权判决已经发生法律效力的；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（四）以背书方式取得但背书不连续的；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（五）其他依法不得享有票据权利的。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第十六条</w:t>
      </w:r>
      <w:r w:rsidRPr="0051261E">
        <w:rPr>
          <w:rFonts w:ascii="微软雅黑" w:eastAsia="微软雅黑" w:hAnsi="微软雅黑" w:cs="宋体" w:hint="eastAsia"/>
          <w:sz w:val="24"/>
          <w:szCs w:val="24"/>
        </w:rPr>
        <w:t xml:space="preserve">　票据出票人或者背书人被宣告破产的，而付款人或者承兑人不知其事实而付款或者承兑，因此所产生的追索权可以登记为破产债权，付款人或者承兑人为债权人。</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第十七条</w:t>
      </w:r>
      <w:r w:rsidRPr="0051261E">
        <w:rPr>
          <w:rFonts w:ascii="微软雅黑" w:eastAsia="微软雅黑" w:hAnsi="微软雅黑" w:cs="宋体" w:hint="eastAsia"/>
          <w:sz w:val="24"/>
          <w:szCs w:val="24"/>
        </w:rPr>
        <w:t xml:space="preserve">　票据法第十七条第一款第（三）、（四）项规定的持票人对前手的追索权，不包括对票据出票人的追索权。</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第十八条</w:t>
      </w:r>
      <w:r w:rsidRPr="0051261E">
        <w:rPr>
          <w:rFonts w:ascii="微软雅黑" w:eastAsia="微软雅黑" w:hAnsi="微软雅黑" w:cs="宋体" w:hint="eastAsia"/>
          <w:sz w:val="24"/>
          <w:szCs w:val="24"/>
        </w:rPr>
        <w:t xml:space="preserve">　票据法第四十条第二款和第六十五条规定的持票人丧失对其前手的追索权，不包括对票据出票人的追索权。</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第十九条</w:t>
      </w:r>
      <w:r w:rsidRPr="0051261E">
        <w:rPr>
          <w:rFonts w:ascii="微软雅黑" w:eastAsia="微软雅黑" w:hAnsi="微软雅黑" w:cs="宋体" w:hint="eastAsia"/>
          <w:sz w:val="24"/>
          <w:szCs w:val="24"/>
        </w:rPr>
        <w:t xml:space="preserve">　票据法第十七条规定的票据权利时效发生中断的，只对发生时效中断事由的当事人有效。</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第二十条</w:t>
      </w:r>
      <w:r w:rsidRPr="0051261E">
        <w:rPr>
          <w:rFonts w:ascii="微软雅黑" w:eastAsia="微软雅黑" w:hAnsi="微软雅黑" w:cs="宋体" w:hint="eastAsia"/>
          <w:sz w:val="24"/>
          <w:szCs w:val="24"/>
        </w:rPr>
        <w:t xml:space="preserve">　票据法第六十六条第一款规定的书面通知是否逾期，以持票人或者其前手发出书面通知之日为准；以信函通知的，以信函投寄邮戳记载之日为准。</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第二十一条</w:t>
      </w:r>
      <w:r w:rsidRPr="0051261E">
        <w:rPr>
          <w:rFonts w:ascii="微软雅黑" w:eastAsia="微软雅黑" w:hAnsi="微软雅黑" w:cs="宋体" w:hint="eastAsia"/>
          <w:sz w:val="24"/>
          <w:szCs w:val="24"/>
        </w:rPr>
        <w:t xml:space="preserve">　票据法第七十条、第七十一条所称中国人民银行规定的利率，是指中国人民银行规定的企业同期流动资金贷款利率。</w:t>
      </w:r>
    </w:p>
    <w:p w:rsidR="00645EBD"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第二十二条</w:t>
      </w:r>
      <w:r w:rsidRPr="0051261E">
        <w:rPr>
          <w:rFonts w:ascii="微软雅黑" w:eastAsia="微软雅黑" w:hAnsi="微软雅黑" w:cs="宋体" w:hint="eastAsia"/>
          <w:sz w:val="24"/>
          <w:szCs w:val="24"/>
        </w:rPr>
        <w:t xml:space="preserve">　代理付款人在人民法院公示催告公告发布以前按照规定程序善意付款后，承兑人或者付款人以已经公示催告为由拒付代理付款人已经垫付的款项的，人民法院不予支持。</w:t>
      </w:r>
    </w:p>
    <w:p w:rsidR="0051261E" w:rsidRPr="0051261E" w:rsidRDefault="0051261E" w:rsidP="00876578">
      <w:pPr>
        <w:pStyle w:val="a7"/>
        <w:spacing w:line="290" w:lineRule="exact"/>
        <w:ind w:firstLineChars="200"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五、失票救济</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第二十三条</w:t>
      </w:r>
      <w:r w:rsidRPr="0051261E">
        <w:rPr>
          <w:rFonts w:ascii="微软雅黑" w:eastAsia="微软雅黑" w:hAnsi="微软雅黑" w:cs="宋体" w:hint="eastAsia"/>
          <w:sz w:val="24"/>
          <w:szCs w:val="24"/>
        </w:rPr>
        <w:t xml:space="preserve">　票据丧失后，失票人直接向人民法院申请公示催告或者提起诉讼的，人民法院应当依法受理。</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第二十四条</w:t>
      </w:r>
      <w:r w:rsidRPr="0051261E">
        <w:rPr>
          <w:rFonts w:ascii="微软雅黑" w:eastAsia="微软雅黑" w:hAnsi="微软雅黑" w:cs="宋体" w:hint="eastAsia"/>
          <w:sz w:val="24"/>
          <w:szCs w:val="24"/>
        </w:rPr>
        <w:t xml:space="preserve">　出票人已经签章的授权补记的支票丧失后，失票人依法向人民法院申请公示催告的，人民法院应当依法受理。</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第二十五条</w:t>
      </w:r>
      <w:r w:rsidRPr="0051261E">
        <w:rPr>
          <w:rFonts w:ascii="微软雅黑" w:eastAsia="微软雅黑" w:hAnsi="微软雅黑" w:cs="宋体" w:hint="eastAsia"/>
          <w:sz w:val="24"/>
          <w:szCs w:val="24"/>
        </w:rPr>
        <w:t xml:space="preserve">　票据法第十五条第三款规定的可以申请公示催告的失票人，是指按照规定可以背书转让的票据在丧失票据占有以前的最后合法持票人。</w:t>
      </w:r>
    </w:p>
    <w:p w:rsidR="00645EBD"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第二十六条</w:t>
      </w:r>
      <w:r w:rsidRPr="0051261E">
        <w:rPr>
          <w:rFonts w:ascii="微软雅黑" w:eastAsia="微软雅黑" w:hAnsi="微软雅黑" w:cs="宋体" w:hint="eastAsia"/>
          <w:sz w:val="24"/>
          <w:szCs w:val="24"/>
        </w:rPr>
        <w:t xml:space="preserve">　出票人已经签章但未记载代理付款人的银行汇票丧失后，失票人依法向付款人即出票银行所在地人民法院申请公示催告的，人民法院应当依法受理。</w:t>
      </w:r>
    </w:p>
    <w:p w:rsidR="00876578" w:rsidRPr="0051261E" w:rsidRDefault="00876578" w:rsidP="00876578">
      <w:pPr>
        <w:pStyle w:val="a7"/>
        <w:spacing w:line="290" w:lineRule="exact"/>
        <w:ind w:firstLineChars="200" w:firstLine="480"/>
        <w:rPr>
          <w:rFonts w:ascii="微软雅黑" w:eastAsia="微软雅黑" w:hAnsi="微软雅黑" w:cs="宋体" w:hint="eastAsia"/>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lastRenderedPageBreak/>
        <w:t>第二十七条</w:t>
      </w:r>
      <w:r w:rsidRPr="0051261E">
        <w:rPr>
          <w:rFonts w:ascii="微软雅黑" w:eastAsia="微软雅黑" w:hAnsi="微软雅黑" w:cs="宋体" w:hint="eastAsia"/>
          <w:sz w:val="24"/>
          <w:szCs w:val="24"/>
        </w:rPr>
        <w:t xml:space="preserve">　超过付款提示期限的票据丧失以后，失票人申请公示催告的，人民法院应依法受理。</w:t>
      </w:r>
    </w:p>
    <w:p w:rsidR="0051261E" w:rsidRPr="0051261E" w:rsidRDefault="00645EBD" w:rsidP="00876578">
      <w:pPr>
        <w:pStyle w:val="a7"/>
        <w:spacing w:line="290" w:lineRule="exact"/>
        <w:ind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第二十八条</w:t>
      </w:r>
      <w:r w:rsidRPr="0051261E">
        <w:rPr>
          <w:rFonts w:ascii="微软雅黑" w:eastAsia="微软雅黑" w:hAnsi="微软雅黑" w:cs="宋体" w:hint="eastAsia"/>
          <w:sz w:val="24"/>
          <w:szCs w:val="24"/>
        </w:rPr>
        <w:t xml:space="preserve">　失票人通知票据付款人挂失止付后三日内向人民法院申请公示催告的，公示催告申请书应当载明下列内容：</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（一）票面金额；</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（二）出票人、持票人、背书人；</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（三）申请的理由、事实；</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（四）通知票据付款人或者代理付款人挂失止付的时间；</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（五）付款人或者代理付款人的名称、通信地址、电话号码等。</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第二十九条</w:t>
      </w:r>
      <w:r w:rsidRPr="0051261E">
        <w:rPr>
          <w:rFonts w:ascii="微软雅黑" w:eastAsia="微软雅黑" w:hAnsi="微软雅黑" w:cs="宋体" w:hint="eastAsia"/>
          <w:sz w:val="24"/>
          <w:szCs w:val="24"/>
        </w:rPr>
        <w:t xml:space="preserve">　人民法院决定受理公示催告申请，应当同时通知付款人及代理付款人停止支付，并自立案之日起三日内发出公告。</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第三十条</w:t>
      </w:r>
      <w:r w:rsidRPr="0051261E">
        <w:rPr>
          <w:rFonts w:ascii="微软雅黑" w:eastAsia="微软雅黑" w:hAnsi="微软雅黑" w:cs="宋体" w:hint="eastAsia"/>
          <w:sz w:val="24"/>
          <w:szCs w:val="24"/>
        </w:rPr>
        <w:t xml:space="preserve">　付款人或者代理付款人收到人民法院发出的止付通知，应当立即停止支付，直至公示催告程序终结。非</w:t>
      </w:r>
      <w:proofErr w:type="gramStart"/>
      <w:r w:rsidRPr="0051261E">
        <w:rPr>
          <w:rFonts w:ascii="微软雅黑" w:eastAsia="微软雅黑" w:hAnsi="微软雅黑" w:cs="宋体" w:hint="eastAsia"/>
          <w:sz w:val="24"/>
          <w:szCs w:val="24"/>
        </w:rPr>
        <w:t>经发出</w:t>
      </w:r>
      <w:proofErr w:type="gramEnd"/>
      <w:r w:rsidRPr="0051261E">
        <w:rPr>
          <w:rFonts w:ascii="微软雅黑" w:eastAsia="微软雅黑" w:hAnsi="微软雅黑" w:cs="宋体" w:hint="eastAsia"/>
          <w:sz w:val="24"/>
          <w:szCs w:val="24"/>
        </w:rPr>
        <w:t>止付通知的人民法院许可擅自解付的，不得免除票据责任。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第三十一条</w:t>
      </w:r>
      <w:r w:rsidRPr="0051261E">
        <w:rPr>
          <w:rFonts w:ascii="微软雅黑" w:eastAsia="微软雅黑" w:hAnsi="微软雅黑" w:cs="宋体" w:hint="eastAsia"/>
          <w:sz w:val="24"/>
          <w:szCs w:val="24"/>
        </w:rPr>
        <w:t xml:space="preserve">　公告应当在全国性报纸或者其他媒体上刊登，并于同日公布于人民法院公告栏内。人民法院所在地有证券交易所的，还应当同日在该交易所公布。</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第三十二条</w:t>
      </w:r>
      <w:r w:rsidRPr="0051261E">
        <w:rPr>
          <w:rFonts w:ascii="微软雅黑" w:eastAsia="微软雅黑" w:hAnsi="微软雅黑" w:cs="宋体" w:hint="eastAsia"/>
          <w:sz w:val="24"/>
          <w:szCs w:val="24"/>
        </w:rPr>
        <w:t xml:space="preserve">　依照《中华人民共和国民事诉讼法》（以下简称民事诉讼法）第二百一十九条的规定，公告期间不得少于六十日，且公示催告期间届满日不得早于票据付款日后十五日。</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第三十三条</w:t>
      </w:r>
      <w:r w:rsidRPr="0051261E">
        <w:rPr>
          <w:rFonts w:ascii="微软雅黑" w:eastAsia="微软雅黑" w:hAnsi="微软雅黑" w:cs="宋体" w:hint="eastAsia"/>
          <w:sz w:val="24"/>
          <w:szCs w:val="24"/>
        </w:rPr>
        <w:t xml:space="preserve">　依照民事诉讼法第二百二十条第二款的规定，在公示催告期间，以公示催告的票据质押、贴现，因质押、贴现而接受该票据的持票人主张票据权利的，人民法院不予支持，但公示催告期间届满以后人民法院</w:t>
      </w:r>
      <w:proofErr w:type="gramStart"/>
      <w:r w:rsidRPr="0051261E">
        <w:rPr>
          <w:rFonts w:ascii="微软雅黑" w:eastAsia="微软雅黑" w:hAnsi="微软雅黑" w:cs="宋体" w:hint="eastAsia"/>
          <w:sz w:val="24"/>
          <w:szCs w:val="24"/>
        </w:rPr>
        <w:t>作出</w:t>
      </w:r>
      <w:proofErr w:type="gramEnd"/>
      <w:r w:rsidRPr="0051261E">
        <w:rPr>
          <w:rFonts w:ascii="微软雅黑" w:eastAsia="微软雅黑" w:hAnsi="微软雅黑" w:cs="宋体" w:hint="eastAsia"/>
          <w:sz w:val="24"/>
          <w:szCs w:val="24"/>
        </w:rPr>
        <w:t>除权判决以前取得该票据的除外。</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第三十四条</w:t>
      </w:r>
      <w:r w:rsidRPr="0051261E">
        <w:rPr>
          <w:rFonts w:ascii="微软雅黑" w:eastAsia="微软雅黑" w:hAnsi="微软雅黑" w:cs="宋体" w:hint="eastAsia"/>
          <w:sz w:val="24"/>
          <w:szCs w:val="24"/>
        </w:rPr>
        <w:t xml:space="preserve">　票据丧失后，失票人在票据权利时效届满以前请求出票人补发票据，或者请求债务人付款，在提供相应担保的情况下因债务人拒绝付款或者出票人拒绝补发票据提起诉讼的，由被告住所地或者票据支付地人民法院管辖。</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第三十五条</w:t>
      </w:r>
      <w:r w:rsidRPr="0051261E">
        <w:rPr>
          <w:rFonts w:ascii="微软雅黑" w:eastAsia="微软雅黑" w:hAnsi="微软雅黑" w:cs="宋体" w:hint="eastAsia"/>
          <w:sz w:val="24"/>
          <w:szCs w:val="24"/>
        </w:rPr>
        <w:t xml:space="preserve">　失票人因请求出票人补发票据或者请求债务人付款遭到拒绝而向人民法院提起诉讼的，被告为与失票人具有票据债权债务关系的出票人、拒绝付款的票据付款人或者承兑人。</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第三十六条</w:t>
      </w:r>
      <w:r w:rsidRPr="0051261E">
        <w:rPr>
          <w:rFonts w:ascii="微软雅黑" w:eastAsia="微软雅黑" w:hAnsi="微软雅黑" w:cs="宋体" w:hint="eastAsia"/>
          <w:sz w:val="24"/>
          <w:szCs w:val="24"/>
        </w:rPr>
        <w:t xml:space="preserve">　失票人为行使票据所有权，向非法持有票据人请求返还票据的，人民法院应当依法受理。</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第三十七条</w:t>
      </w:r>
      <w:r w:rsidRPr="0051261E">
        <w:rPr>
          <w:rFonts w:ascii="微软雅黑" w:eastAsia="微软雅黑" w:hAnsi="微软雅黑" w:cs="宋体" w:hint="eastAsia"/>
          <w:sz w:val="24"/>
          <w:szCs w:val="24"/>
        </w:rPr>
        <w:t xml:space="preserve">　失票人向人民法院提起诉讼的，应向人民法院说明曾经持有票据及丧失票据的情形，人民法院应当根据案件的具体情况，决定当事人是否应当提供担保以及担保的数额。</w:t>
      </w:r>
    </w:p>
    <w:p w:rsidR="00645EBD"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第三十八条</w:t>
      </w:r>
      <w:r w:rsidRPr="0051261E">
        <w:rPr>
          <w:rFonts w:ascii="微软雅黑" w:eastAsia="微软雅黑" w:hAnsi="微软雅黑" w:cs="宋体" w:hint="eastAsia"/>
          <w:sz w:val="24"/>
          <w:szCs w:val="24"/>
        </w:rPr>
        <w:t xml:space="preserve">　对于伪报票据丧失的当事人，人民法院在查明事实，裁定终结公示催告或者诉讼程序后，可以参照民事诉讼法第一百一十一条的规定，追究伪报人的法律责任。</w:t>
      </w:r>
    </w:p>
    <w:p w:rsidR="0051261E" w:rsidRPr="0051261E" w:rsidRDefault="0051261E" w:rsidP="00876578">
      <w:pPr>
        <w:pStyle w:val="a7"/>
        <w:spacing w:line="290" w:lineRule="exact"/>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六、票据效力</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第三十九条</w:t>
      </w:r>
      <w:r w:rsidRPr="0051261E">
        <w:rPr>
          <w:rFonts w:ascii="微软雅黑" w:eastAsia="微软雅黑" w:hAnsi="微软雅黑" w:cs="宋体" w:hint="eastAsia"/>
          <w:sz w:val="24"/>
          <w:szCs w:val="24"/>
        </w:rPr>
        <w:t xml:space="preserve">　依照票据法第一百零八条以及经国务院批准的《票据管理实施办法》的规定，票据当事人使用的不是中国人民银行规定的统一格式票据的，按照《票据管理实施办法》的规定认定，但在中国境外签发的票据除外。</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第四十条</w:t>
      </w:r>
      <w:r w:rsidRPr="0051261E">
        <w:rPr>
          <w:rFonts w:ascii="微软雅黑" w:eastAsia="微软雅黑" w:hAnsi="微软雅黑" w:cs="宋体" w:hint="eastAsia"/>
          <w:sz w:val="24"/>
          <w:szCs w:val="24"/>
        </w:rPr>
        <w:t xml:space="preserve">　票据出票人在票据上的签章上不符合票据法以及下述规定的，该签章不具有票据法上的效力：</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（一）商业汇票上的出票人的签章，为该法人或者该单位的财务专用章或者公章加其法定代表人、单位负责人或者其授权的代理人的签名或者盖章；</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（二）银行汇票上的出票人的签章和银行承兑汇票的承兑人的签章，为该银行汇票专用章加其法定代表人或者其授权的代理人的签名或者盖章；</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（三）银行本票上的出票人的签章，为该银行的本票专用章加其法定代表人或者其授权的代理人的签名或者盖章；</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四）支票上的出票人的签章，出票人为单位的，为与该单位在银行预留签章一致的财务专用章或者公章加其法定代表人或者其授权的代理人的签名或者盖章；出票人为个人的，为与该个人在银行预留签章一致的签名或者盖章。</w:t>
      </w:r>
    </w:p>
    <w:p w:rsidR="0051261E" w:rsidRPr="0051261E" w:rsidRDefault="00645EBD" w:rsidP="00876578">
      <w:pPr>
        <w:pStyle w:val="a7"/>
        <w:spacing w:line="290" w:lineRule="exact"/>
        <w:ind w:firstLine="480"/>
        <w:rPr>
          <w:rFonts w:ascii="微软雅黑" w:eastAsia="微软雅黑" w:hAnsi="微软雅黑" w:cs="宋体" w:hint="eastAsia"/>
          <w:sz w:val="24"/>
          <w:szCs w:val="24"/>
        </w:rPr>
      </w:pPr>
      <w:r w:rsidRPr="0060234F">
        <w:rPr>
          <w:rFonts w:ascii="微软雅黑" w:eastAsia="微软雅黑" w:hAnsi="微软雅黑" w:cs="宋体" w:hint="eastAsia"/>
          <w:b/>
          <w:bCs/>
          <w:sz w:val="24"/>
          <w:szCs w:val="24"/>
        </w:rPr>
        <w:t>第四十一条</w:t>
      </w:r>
      <w:r w:rsidRPr="0051261E">
        <w:rPr>
          <w:rFonts w:ascii="微软雅黑" w:eastAsia="微软雅黑" w:hAnsi="微软雅黑" w:cs="宋体" w:hint="eastAsia"/>
          <w:sz w:val="24"/>
          <w:szCs w:val="24"/>
        </w:rPr>
        <w:t xml:space="preserve">　银行汇票、银行本票的出票人以及银行承兑汇票的承兑人在票据上未加盖规定的专用章而加盖该银行的公章，支票的出票人在票据上未加盖与该单位在银行预留签章一致的财务专用章而加盖该出票人公章的，签章人应当承担票据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第四十二条</w:t>
      </w:r>
      <w:r w:rsidRPr="0051261E">
        <w:rPr>
          <w:rFonts w:ascii="微软雅黑" w:eastAsia="微软雅黑" w:hAnsi="微软雅黑" w:cs="宋体" w:hint="eastAsia"/>
          <w:sz w:val="24"/>
          <w:szCs w:val="24"/>
        </w:rPr>
        <w:t xml:space="preserve">　依照票据法第九条以及《票据管理实施办法》的规定，票据金额的中文大写与数码不一致，或者票据载明的金额、出票日期或者签发日期、收款人名称更改，或者违反规定加盖银行部门印章代替专用章，付款人或者代理付款人对此类票据付款的，应当承担责任。</w:t>
      </w:r>
    </w:p>
    <w:p w:rsidR="0051261E"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lastRenderedPageBreak/>
        <w:t xml:space="preserve">　　</w:t>
      </w:r>
      <w:r w:rsidRPr="0060234F">
        <w:rPr>
          <w:rFonts w:ascii="微软雅黑" w:eastAsia="微软雅黑" w:hAnsi="微软雅黑" w:cs="宋体" w:hint="eastAsia"/>
          <w:b/>
          <w:bCs/>
          <w:sz w:val="24"/>
          <w:szCs w:val="24"/>
        </w:rPr>
        <w:t>第四十三条</w:t>
      </w:r>
      <w:r w:rsidRPr="0051261E">
        <w:rPr>
          <w:rFonts w:ascii="微软雅黑" w:eastAsia="微软雅黑" w:hAnsi="微软雅黑" w:cs="宋体" w:hint="eastAsia"/>
          <w:sz w:val="24"/>
          <w:szCs w:val="24"/>
        </w:rPr>
        <w:t xml:space="preserve">　因更改银行汇票的实际结算金额引起纠纷而提起诉讼，当事人请求认定汇票效力的，人民法院应当认定该银行汇票无效。</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第四十四条</w:t>
      </w:r>
      <w:r w:rsidRPr="0051261E">
        <w:rPr>
          <w:rFonts w:ascii="微软雅黑" w:eastAsia="微软雅黑" w:hAnsi="微软雅黑" w:cs="宋体" w:hint="eastAsia"/>
          <w:sz w:val="24"/>
          <w:szCs w:val="24"/>
        </w:rPr>
        <w:t xml:space="preserve">　空白授权票据的持票人行使票据权利时未对票据必须记载事项补充完全，因付款人或者代理付款人拒绝接收该票据而提起诉讼的，人民法院不予支持。</w:t>
      </w:r>
    </w:p>
    <w:p w:rsidR="00645EBD" w:rsidRDefault="00645EBD" w:rsidP="00876578">
      <w:pPr>
        <w:pStyle w:val="a7"/>
        <w:spacing w:line="290" w:lineRule="exact"/>
        <w:ind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 xml:space="preserve">第四十五条　</w:t>
      </w:r>
      <w:r w:rsidRPr="0051261E">
        <w:rPr>
          <w:rFonts w:ascii="微软雅黑" w:eastAsia="微软雅黑" w:hAnsi="微软雅黑" w:cs="宋体" w:hint="eastAsia"/>
          <w:sz w:val="24"/>
          <w:szCs w:val="24"/>
        </w:rPr>
        <w:t>票据的背书人、承兑人、保证人在票据上的签章不符合票据法以及《票据管理实施办法》规定的，或者无民事行为能力人、限制民事行为能力人在票据上签章的，其签章无效，但不影响人民法院对票据上其他签章效力的认定。</w:t>
      </w:r>
    </w:p>
    <w:p w:rsidR="0051261E" w:rsidRPr="0051261E" w:rsidRDefault="0051261E" w:rsidP="00876578">
      <w:pPr>
        <w:pStyle w:val="a7"/>
        <w:spacing w:line="290" w:lineRule="exact"/>
        <w:ind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七、票据背书</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第四十六条</w:t>
      </w:r>
      <w:r w:rsidRPr="0051261E">
        <w:rPr>
          <w:rFonts w:ascii="微软雅黑" w:eastAsia="微软雅黑" w:hAnsi="微软雅黑" w:cs="宋体" w:hint="eastAsia"/>
          <w:sz w:val="24"/>
          <w:szCs w:val="24"/>
        </w:rPr>
        <w:t xml:space="preserve">　因票据质权人以质押票据再行背书质押或者背书转让引起纠纷而提起诉讼的，人民法院应当认定背书行为无效。</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第四十七条</w:t>
      </w:r>
      <w:r w:rsidRPr="0051261E">
        <w:rPr>
          <w:rFonts w:ascii="微软雅黑" w:eastAsia="微软雅黑" w:hAnsi="微软雅黑" w:cs="宋体" w:hint="eastAsia"/>
          <w:sz w:val="24"/>
          <w:szCs w:val="24"/>
        </w:rPr>
        <w:t xml:space="preserve">　依照票据法第二十七条的规定，票据的出票人在票据上记载“不得转让”字样，票据持有人背书转让的，背书行为无效。背书转让后的受让人不得享有票据权利，票据的出票人、承兑人对受让人不承担票据责任。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第四十八条</w:t>
      </w:r>
      <w:r w:rsidRPr="0051261E">
        <w:rPr>
          <w:rFonts w:ascii="微软雅黑" w:eastAsia="微软雅黑" w:hAnsi="微软雅黑" w:cs="宋体" w:hint="eastAsia"/>
          <w:sz w:val="24"/>
          <w:szCs w:val="24"/>
        </w:rPr>
        <w:t xml:space="preserve">　依照票据法第二十七条和第三十条的规定，背书人未记载被背书人名称即将票据交付他人的，持票人在票据被背书人栏内记载自己的名称与背书人记载具有同等法律效力。</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第四十九条</w:t>
      </w:r>
      <w:r w:rsidRPr="0051261E">
        <w:rPr>
          <w:rFonts w:ascii="微软雅黑" w:eastAsia="微软雅黑" w:hAnsi="微软雅黑" w:cs="宋体" w:hint="eastAsia"/>
          <w:sz w:val="24"/>
          <w:szCs w:val="24"/>
        </w:rPr>
        <w:t xml:space="preserve">　依照票据法第三十一条的规定，连续背书的第一背书人应当是在票据上记载的收款人，最后的票据持有人应当是最后一次背书的被背书人。</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第五十条</w:t>
      </w:r>
      <w:r w:rsidRPr="0051261E">
        <w:rPr>
          <w:rFonts w:ascii="微软雅黑" w:eastAsia="微软雅黑" w:hAnsi="微软雅黑" w:cs="宋体" w:hint="eastAsia"/>
          <w:sz w:val="24"/>
          <w:szCs w:val="24"/>
        </w:rPr>
        <w:t xml:space="preserve">　依照票据法第三十四条和第三十五条的规定，背书人在票据上记载“不得转让”“委托收款”“质押”字样，其后手再背书转让、委托收款或者质押的，原背书人对后手的被背书人不承担票据责任，但不影响出票人、承兑人以及原背书人之前手的票据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第五十一条</w:t>
      </w:r>
      <w:r w:rsidRPr="0051261E">
        <w:rPr>
          <w:rFonts w:ascii="微软雅黑" w:eastAsia="微软雅黑" w:hAnsi="微软雅黑" w:cs="宋体" w:hint="eastAsia"/>
          <w:sz w:val="24"/>
          <w:szCs w:val="24"/>
        </w:rPr>
        <w:t xml:space="preserve">　依照票据法第五十七条第二款的规定，贷款人恶意或者有重大过失从事票据质押贷款的，人民法院应当认定质押行为无效。</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第五十二条</w:t>
      </w:r>
      <w:r w:rsidRPr="0051261E">
        <w:rPr>
          <w:rFonts w:ascii="微软雅黑" w:eastAsia="微软雅黑" w:hAnsi="微软雅黑" w:cs="宋体" w:hint="eastAsia"/>
          <w:sz w:val="24"/>
          <w:szCs w:val="24"/>
        </w:rPr>
        <w:t xml:space="preserve">　依照票据法第二十七条的规定，出票人在票据上记载“不得转让”字样，其后手以此票据进行贴现、质押的，通过贴现、质押取得票据的持票人主张票据权利的，人民法院不予支持。</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第五十三条</w:t>
      </w:r>
      <w:r w:rsidRPr="0051261E">
        <w:rPr>
          <w:rFonts w:ascii="微软雅黑" w:eastAsia="微软雅黑" w:hAnsi="微软雅黑" w:cs="宋体" w:hint="eastAsia"/>
          <w:sz w:val="24"/>
          <w:szCs w:val="24"/>
        </w:rPr>
        <w:t xml:space="preserve">　依照票据法第三十四条和第三十五条的规定，背书人在票据上记载“不得转让”字样，其后手以此票据进行贴现、质押的，原背书人对后手的被背书人不承担票据责任。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第五十四条</w:t>
      </w:r>
      <w:r w:rsidRPr="0051261E">
        <w:rPr>
          <w:rFonts w:ascii="微软雅黑" w:eastAsia="微软雅黑" w:hAnsi="微软雅黑" w:cs="宋体" w:hint="eastAsia"/>
          <w:sz w:val="24"/>
          <w:szCs w:val="24"/>
        </w:rPr>
        <w:t xml:space="preserve">　依照票据法第三十五条第二款的规定，以汇票设定质押时，出质人在汇票上只记载了“质押”字样未在票据上签章的，或者出质人未在汇票、粘单上记载“质押”字样而另行签订质押合同、质押条款的，不构成票据质押。</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第五十五条</w:t>
      </w:r>
      <w:r w:rsidRPr="0051261E">
        <w:rPr>
          <w:rFonts w:ascii="微软雅黑" w:eastAsia="微软雅黑" w:hAnsi="微软雅黑" w:cs="宋体" w:hint="eastAsia"/>
          <w:sz w:val="24"/>
          <w:szCs w:val="24"/>
        </w:rPr>
        <w:t xml:space="preserve">　商业汇票的持票人向其非开户银行申请贴现，与向自己开立存款账户的银行申请贴现具有同等法律效力。但是，持票人有恶意或者与贴现银行恶意串通的除外。</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第五十六条</w:t>
      </w:r>
      <w:r w:rsidRPr="0051261E">
        <w:rPr>
          <w:rFonts w:ascii="微软雅黑" w:eastAsia="微软雅黑" w:hAnsi="微软雅黑" w:cs="宋体" w:hint="eastAsia"/>
          <w:sz w:val="24"/>
          <w:szCs w:val="24"/>
        </w:rPr>
        <w:t xml:space="preserve">　违反规定区域出票，背书转让银行汇票，或者违反票据管理规定跨越票据交换区域出票、背书转让银行本票、支票的，不影响出票人、背书人依法应当承担的票据责任。</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第五十七条</w:t>
      </w:r>
      <w:r w:rsidRPr="0051261E">
        <w:rPr>
          <w:rFonts w:ascii="微软雅黑" w:eastAsia="微软雅黑" w:hAnsi="微软雅黑" w:cs="宋体" w:hint="eastAsia"/>
          <w:sz w:val="24"/>
          <w:szCs w:val="24"/>
        </w:rPr>
        <w:t xml:space="preserve">　依照票据法第三十六条的规定，票据被拒绝承兑、被拒绝付款或者超过提示付款期限，票据持有人背书转让的，背书人应当承担票据责任。</w:t>
      </w:r>
    </w:p>
    <w:p w:rsidR="00645EBD" w:rsidRDefault="00645EBD" w:rsidP="00876578">
      <w:pPr>
        <w:pStyle w:val="a7"/>
        <w:spacing w:line="290" w:lineRule="exact"/>
        <w:ind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第五十八条</w:t>
      </w:r>
      <w:r w:rsidRPr="0051261E">
        <w:rPr>
          <w:rFonts w:ascii="微软雅黑" w:eastAsia="微软雅黑" w:hAnsi="微软雅黑" w:cs="宋体" w:hint="eastAsia"/>
          <w:sz w:val="24"/>
          <w:szCs w:val="24"/>
        </w:rPr>
        <w:t xml:space="preserve">　承兑人或者付款人依照票据法第五十三条第二款的规定对逾期提示付款的持票人付款与按照规定的期限付款具有同等法律效力。</w:t>
      </w:r>
    </w:p>
    <w:p w:rsidR="0051261E" w:rsidRPr="0051261E" w:rsidRDefault="0051261E" w:rsidP="00876578">
      <w:pPr>
        <w:pStyle w:val="a7"/>
        <w:spacing w:line="290" w:lineRule="exact"/>
        <w:ind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八、票据保证</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第五十九条</w:t>
      </w:r>
      <w:r w:rsidRPr="0051261E">
        <w:rPr>
          <w:rFonts w:ascii="微软雅黑" w:eastAsia="微软雅黑" w:hAnsi="微软雅黑" w:cs="宋体" w:hint="eastAsia"/>
          <w:sz w:val="24"/>
          <w:szCs w:val="24"/>
        </w:rPr>
        <w:t xml:space="preserve">　国家机关、以公益为目的的事业单位、社会团体作为票据保证人的，票据保证无效，但经国务院批准为使用外国政府或者国际经济组织贷款进行转贷，国家机关提供票据保证的除外。</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第六十条</w:t>
      </w:r>
      <w:r w:rsidRPr="0051261E">
        <w:rPr>
          <w:rFonts w:ascii="微软雅黑" w:eastAsia="微软雅黑" w:hAnsi="微软雅黑" w:cs="宋体" w:hint="eastAsia"/>
          <w:sz w:val="24"/>
          <w:szCs w:val="24"/>
        </w:rPr>
        <w:t xml:space="preserve">　票据保证无效的，票据的保证人应当承担与其过错相应的民事责任。</w:t>
      </w:r>
    </w:p>
    <w:p w:rsidR="00645EBD" w:rsidRDefault="00645EBD" w:rsidP="00876578">
      <w:pPr>
        <w:pStyle w:val="a7"/>
        <w:spacing w:line="290" w:lineRule="exact"/>
        <w:ind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第六十一条</w:t>
      </w:r>
      <w:r w:rsidRPr="0051261E">
        <w:rPr>
          <w:rFonts w:ascii="微软雅黑" w:eastAsia="微软雅黑" w:hAnsi="微软雅黑" w:cs="宋体" w:hint="eastAsia"/>
          <w:sz w:val="24"/>
          <w:szCs w:val="24"/>
        </w:rPr>
        <w:t xml:space="preserve">　保证人未在票据或者粘单上记载“保证”字样而另行签订保证合同或者保证条款的，不属于票据保证，人民法院应当适用《中华人民共和国民法典》的有关规定。</w:t>
      </w:r>
    </w:p>
    <w:p w:rsidR="0051261E" w:rsidRPr="0051261E" w:rsidRDefault="0051261E" w:rsidP="00876578">
      <w:pPr>
        <w:pStyle w:val="a7"/>
        <w:spacing w:line="290" w:lineRule="exact"/>
        <w:ind w:firstLine="480"/>
        <w:rPr>
          <w:rFonts w:ascii="微软雅黑" w:eastAsia="微软雅黑" w:hAnsi="微软雅黑" w:cs="宋体"/>
          <w:sz w:val="24"/>
          <w:szCs w:val="24"/>
        </w:rPr>
      </w:pPr>
    </w:p>
    <w:p w:rsidR="0051261E" w:rsidRPr="0051261E" w:rsidRDefault="00645EBD" w:rsidP="00876578">
      <w:pPr>
        <w:pStyle w:val="a7"/>
        <w:spacing w:line="290" w:lineRule="exact"/>
        <w:ind w:firstLineChars="200" w:firstLine="480"/>
        <w:rPr>
          <w:rFonts w:ascii="微软雅黑" w:eastAsia="微软雅黑" w:hAnsi="微软雅黑" w:cs="宋体" w:hint="eastAsia"/>
          <w:b/>
          <w:bCs/>
          <w:color w:val="C00000"/>
          <w:sz w:val="24"/>
          <w:szCs w:val="24"/>
        </w:rPr>
      </w:pPr>
      <w:r w:rsidRPr="0051261E">
        <w:rPr>
          <w:rFonts w:ascii="微软雅黑" w:eastAsia="微软雅黑" w:hAnsi="微软雅黑" w:cs="宋体" w:hint="eastAsia"/>
          <w:b/>
          <w:bCs/>
          <w:color w:val="C00000"/>
          <w:sz w:val="24"/>
          <w:szCs w:val="24"/>
        </w:rPr>
        <w:t>九、法律适用</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第六十二条</w:t>
      </w:r>
      <w:r w:rsidRPr="0051261E">
        <w:rPr>
          <w:rFonts w:ascii="微软雅黑" w:eastAsia="微软雅黑" w:hAnsi="微软雅黑" w:cs="宋体" w:hint="eastAsia"/>
          <w:sz w:val="24"/>
          <w:szCs w:val="24"/>
        </w:rPr>
        <w:t xml:space="preserve">　人民法院审理票据纠纷案件，适用票据法的规定；票据法没有规定的，适用《中华人民共和国民法典》等法律以及国务院制定的行政法规。</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中国人民银行制定并公布施行的有关行政规章与法律、行政法规不抵触的，可以参照适用。</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第六十三条</w:t>
      </w:r>
      <w:r w:rsidRPr="0051261E">
        <w:rPr>
          <w:rFonts w:ascii="微软雅黑" w:eastAsia="微软雅黑" w:hAnsi="微软雅黑" w:cs="宋体" w:hint="eastAsia"/>
          <w:sz w:val="24"/>
          <w:szCs w:val="24"/>
        </w:rPr>
        <w:t xml:space="preserve">　票据当事人因对金融行政管理部门的具体行政行为不服提起诉讼的，适用《中华人民共和国行政处罚法》、票据法以及《票据管理实施办法》等有关票据管理的规定。</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lastRenderedPageBreak/>
        <w:t xml:space="preserve">　　中国人民银行制定并公布施行的有关行政规章与法律、行政法规不抵触的，可以参照适用。</w:t>
      </w:r>
    </w:p>
    <w:p w:rsidR="00645EBD"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第六十四条</w:t>
      </w:r>
      <w:r w:rsidRPr="0051261E">
        <w:rPr>
          <w:rFonts w:ascii="微软雅黑" w:eastAsia="微软雅黑" w:hAnsi="微软雅黑" w:cs="宋体" w:hint="eastAsia"/>
          <w:sz w:val="24"/>
          <w:szCs w:val="24"/>
        </w:rPr>
        <w:t xml:space="preserve">　人民法院对票据法施行以前已经</w:t>
      </w:r>
      <w:proofErr w:type="gramStart"/>
      <w:r w:rsidRPr="0051261E">
        <w:rPr>
          <w:rFonts w:ascii="微软雅黑" w:eastAsia="微软雅黑" w:hAnsi="微软雅黑" w:cs="宋体" w:hint="eastAsia"/>
          <w:sz w:val="24"/>
          <w:szCs w:val="24"/>
        </w:rPr>
        <w:t>作出</w:t>
      </w:r>
      <w:proofErr w:type="gramEnd"/>
      <w:r w:rsidRPr="0051261E">
        <w:rPr>
          <w:rFonts w:ascii="微软雅黑" w:eastAsia="微软雅黑" w:hAnsi="微软雅黑" w:cs="宋体" w:hint="eastAsia"/>
          <w:sz w:val="24"/>
          <w:szCs w:val="24"/>
        </w:rPr>
        <w:t>终审裁决的票据纠纷案件进行再审，不适用票据法。</w:t>
      </w:r>
    </w:p>
    <w:p w:rsidR="0051261E" w:rsidRPr="0051261E" w:rsidRDefault="0051261E" w:rsidP="00876578">
      <w:pPr>
        <w:pStyle w:val="a7"/>
        <w:spacing w:line="290" w:lineRule="exact"/>
        <w:ind w:firstLineChars="200" w:firstLine="480"/>
        <w:rPr>
          <w:rFonts w:ascii="微软雅黑" w:eastAsia="微软雅黑" w:hAnsi="微软雅黑" w:cs="宋体"/>
          <w:sz w:val="24"/>
          <w:szCs w:val="24"/>
        </w:rPr>
      </w:pPr>
    </w:p>
    <w:p w:rsidR="00645EBD" w:rsidRPr="0051261E" w:rsidRDefault="00645EBD" w:rsidP="00876578">
      <w:pPr>
        <w:pStyle w:val="a7"/>
        <w:spacing w:line="290" w:lineRule="exact"/>
        <w:ind w:firstLineChars="200" w:firstLine="480"/>
        <w:rPr>
          <w:rFonts w:ascii="微软雅黑" w:eastAsia="微软雅黑" w:hAnsi="微软雅黑" w:cs="宋体"/>
          <w:b/>
          <w:bCs/>
          <w:color w:val="C00000"/>
          <w:sz w:val="24"/>
          <w:szCs w:val="24"/>
        </w:rPr>
      </w:pPr>
      <w:r w:rsidRPr="0051261E">
        <w:rPr>
          <w:rFonts w:ascii="微软雅黑" w:eastAsia="微软雅黑" w:hAnsi="微软雅黑" w:cs="宋体" w:hint="eastAsia"/>
          <w:b/>
          <w:bCs/>
          <w:color w:val="C00000"/>
          <w:sz w:val="24"/>
          <w:szCs w:val="24"/>
        </w:rPr>
        <w:t>十、法律责任</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第六十五条</w:t>
      </w:r>
      <w:r w:rsidRPr="0051261E">
        <w:rPr>
          <w:rFonts w:ascii="微软雅黑" w:eastAsia="微软雅黑" w:hAnsi="微软雅黑" w:cs="宋体" w:hint="eastAsia"/>
          <w:sz w:val="24"/>
          <w:szCs w:val="24"/>
        </w:rPr>
        <w:t xml:space="preserve">　具有下列情形之一的票据，未经背书转让的，票据债务人不承担票据责任；已经背书转让的，票据无效不影响其他真实签章的效力：</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（一）出票人签章不真实的；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（二）出票人为无民事行为能力人的；</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（三）出票人为限制民事行为能力人的。</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第六十六条</w:t>
      </w:r>
      <w:r w:rsidRPr="0051261E">
        <w:rPr>
          <w:rFonts w:ascii="微软雅黑" w:eastAsia="微软雅黑" w:hAnsi="微软雅黑" w:cs="宋体" w:hint="eastAsia"/>
          <w:sz w:val="24"/>
          <w:szCs w:val="24"/>
        </w:rPr>
        <w:t xml:space="preserve">　依照票据法第十四条、第一百零二条、第一百零三条的规定，伪造、变造票据者除应当依法承担刑事、行政责任外，给他人造成损失的，还应当承担民事赔偿责任。被伪造签章者不承担票据责任。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第六十七条</w:t>
      </w:r>
      <w:r w:rsidRPr="0051261E">
        <w:rPr>
          <w:rFonts w:ascii="微软雅黑" w:eastAsia="微软雅黑" w:hAnsi="微软雅黑" w:cs="宋体" w:hint="eastAsia"/>
          <w:sz w:val="24"/>
          <w:szCs w:val="24"/>
        </w:rPr>
        <w:t xml:space="preserve">　对票据未记载事项或者未完全记载事项作补充记载，补充事项超出授权范围的，出票人对补充后的票据应当承担票据责任。给他人造成损失的，出票人还应当承担相应的民事责任。</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第六十八条</w:t>
      </w:r>
      <w:r w:rsidRPr="0051261E">
        <w:rPr>
          <w:rFonts w:ascii="微软雅黑" w:eastAsia="微软雅黑" w:hAnsi="微软雅黑" w:cs="宋体" w:hint="eastAsia"/>
          <w:sz w:val="24"/>
          <w:szCs w:val="24"/>
        </w:rPr>
        <w:t xml:space="preserve">　付款人或者代理付款人未能识别出伪造、变造的票据或者身份证件而错误付款，属于票据法第五十七条规定的“重大过失”，给持票人造成损失的，应当依法承担民事责任。付款人或者代理付款人承担责任后有权向伪造者、变造者依法追偿。</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持票人有过错的，也应当承担相应的民事责任。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第六十九条</w:t>
      </w:r>
      <w:r w:rsidRPr="0051261E">
        <w:rPr>
          <w:rFonts w:ascii="微软雅黑" w:eastAsia="微软雅黑" w:hAnsi="微软雅黑" w:cs="宋体" w:hint="eastAsia"/>
          <w:sz w:val="24"/>
          <w:szCs w:val="24"/>
        </w:rPr>
        <w:t xml:space="preserve">　付款人及其代理付款人有下列情形之一的，应当自行承担责任：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（一）未依照票据法第五十七条的规定对提示付款人的合法身份证明或者有效证件以及汇票背书的连续性履行审查义务而错误付款的；</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（二）公示催告期间对公示催告的票据付款的；</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（三）收到人民法院的止付通知后付款的；</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（四）其他以恶意或者重大过失付款的。</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第七十条</w:t>
      </w:r>
      <w:r w:rsidRPr="0051261E">
        <w:rPr>
          <w:rFonts w:ascii="微软雅黑" w:eastAsia="微软雅黑" w:hAnsi="微软雅黑" w:cs="宋体" w:hint="eastAsia"/>
          <w:sz w:val="24"/>
          <w:szCs w:val="24"/>
        </w:rPr>
        <w:t xml:space="preserve">　票据法第六十三条所称“其他有关证明”是指：</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（一）人民法院出具的宣告承兑人、付款人失踪或者死亡的证明、法律文书；</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（二）公安机关出具的承兑人、付款人逃匿或者下落不明的证明；</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（三）医院或者有关单位出具的承兑人、付款人死亡的证明；</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（四）公证机构出具的具有拒绝证明效力的文书。</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51261E">
        <w:rPr>
          <w:rFonts w:ascii="微软雅黑" w:eastAsia="微软雅黑" w:hAnsi="微软雅黑" w:cs="宋体" w:hint="eastAsia"/>
          <w:sz w:val="24"/>
          <w:szCs w:val="24"/>
        </w:rPr>
        <w:t>承兑人自己</w:t>
      </w:r>
      <w:proofErr w:type="gramStart"/>
      <w:r w:rsidRPr="0051261E">
        <w:rPr>
          <w:rFonts w:ascii="微软雅黑" w:eastAsia="微软雅黑" w:hAnsi="微软雅黑" w:cs="宋体" w:hint="eastAsia"/>
          <w:sz w:val="24"/>
          <w:szCs w:val="24"/>
        </w:rPr>
        <w:t>作出</w:t>
      </w:r>
      <w:proofErr w:type="gramEnd"/>
      <w:r w:rsidRPr="0051261E">
        <w:rPr>
          <w:rFonts w:ascii="微软雅黑" w:eastAsia="微软雅黑" w:hAnsi="微软雅黑" w:cs="宋体" w:hint="eastAsia"/>
          <w:sz w:val="24"/>
          <w:szCs w:val="24"/>
        </w:rPr>
        <w:t>并发布的表明其没有支付票款能力的公告，可以认定为拒绝证明。</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第七十一条</w:t>
      </w:r>
      <w:r w:rsidRPr="0051261E">
        <w:rPr>
          <w:rFonts w:ascii="微软雅黑" w:eastAsia="微软雅黑" w:hAnsi="微软雅黑" w:cs="宋体" w:hint="eastAsia"/>
          <w:sz w:val="24"/>
          <w:szCs w:val="24"/>
        </w:rPr>
        <w:t xml:space="preserve">　当事人因申请票据保全错误而给他人造成损失的，应当依法承担民事责任。</w:t>
      </w:r>
    </w:p>
    <w:p w:rsidR="00645EBD" w:rsidRPr="0051261E" w:rsidRDefault="00645EBD" w:rsidP="00876578">
      <w:pPr>
        <w:pStyle w:val="a7"/>
        <w:spacing w:line="290" w:lineRule="exact"/>
        <w:ind w:firstLineChars="200" w:firstLine="480"/>
        <w:rPr>
          <w:rFonts w:ascii="微软雅黑" w:eastAsia="微软雅黑" w:hAnsi="微软雅黑" w:cs="宋体"/>
          <w:sz w:val="24"/>
          <w:szCs w:val="24"/>
        </w:rPr>
      </w:pPr>
      <w:r w:rsidRPr="0060234F">
        <w:rPr>
          <w:rFonts w:ascii="微软雅黑" w:eastAsia="微软雅黑" w:hAnsi="微软雅黑" w:cs="宋体" w:hint="eastAsia"/>
          <w:b/>
          <w:bCs/>
          <w:sz w:val="24"/>
          <w:szCs w:val="24"/>
        </w:rPr>
        <w:t>第七十二条</w:t>
      </w:r>
      <w:r w:rsidRPr="0051261E">
        <w:rPr>
          <w:rFonts w:ascii="微软雅黑" w:eastAsia="微软雅黑" w:hAnsi="微软雅黑" w:cs="宋体" w:hint="eastAsia"/>
          <w:sz w:val="24"/>
          <w:szCs w:val="24"/>
        </w:rPr>
        <w:t xml:space="preserve">　因出票人签发空头支票、与其预留本名的签名式样或者印鉴不符的支票给他人造成损失的，支票的出票人和背书人应当依法承担民事责任。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第七十三条</w:t>
      </w:r>
      <w:r w:rsidRPr="0051261E">
        <w:rPr>
          <w:rFonts w:ascii="微软雅黑" w:eastAsia="微软雅黑" w:hAnsi="微软雅黑" w:cs="宋体" w:hint="eastAsia"/>
          <w:sz w:val="24"/>
          <w:szCs w:val="24"/>
        </w:rPr>
        <w:t xml:space="preserve">　人民法院在审理票据纠纷案件时，发现与本案有牵连但不属同一法律关系的票据欺诈犯罪嫌疑线索的，应当及时将犯罪嫌疑线索提供给有关公安机关，但票据纠纷案件不应因此而中止审理。</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第七十四条</w:t>
      </w:r>
      <w:r w:rsidRPr="0051261E">
        <w:rPr>
          <w:rFonts w:ascii="微软雅黑" w:eastAsia="微软雅黑" w:hAnsi="微软雅黑" w:cs="宋体" w:hint="eastAsia"/>
          <w:sz w:val="24"/>
          <w:szCs w:val="24"/>
        </w:rPr>
        <w:t xml:space="preserve">　依照票据法第一百零四条的规定，由于金融机构工作人员在票据业务中玩忽职守，对违反票据法规定的票据予以承兑、付款、贴现或者保证，给当事人造成损失的，由该金融机构与直接责任人员依法承担连带责任。</w:t>
      </w:r>
    </w:p>
    <w:p w:rsidR="00645EB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w:t>
      </w:r>
      <w:r w:rsidRPr="0060234F">
        <w:rPr>
          <w:rFonts w:ascii="微软雅黑" w:eastAsia="微软雅黑" w:hAnsi="微软雅黑" w:cs="宋体" w:hint="eastAsia"/>
          <w:b/>
          <w:bCs/>
          <w:sz w:val="24"/>
          <w:szCs w:val="24"/>
        </w:rPr>
        <w:t xml:space="preserve">第七十五条　</w:t>
      </w:r>
      <w:r w:rsidRPr="0051261E">
        <w:rPr>
          <w:rFonts w:ascii="微软雅黑" w:eastAsia="微软雅黑" w:hAnsi="微软雅黑" w:cs="宋体" w:hint="eastAsia"/>
          <w:sz w:val="24"/>
          <w:szCs w:val="24"/>
        </w:rPr>
        <w:t>依照票据法第一百零六条的规定，由于出票</w:t>
      </w:r>
      <w:proofErr w:type="gramStart"/>
      <w:r w:rsidRPr="0051261E">
        <w:rPr>
          <w:rFonts w:ascii="微软雅黑" w:eastAsia="微软雅黑" w:hAnsi="微软雅黑" w:cs="宋体" w:hint="eastAsia"/>
          <w:sz w:val="24"/>
          <w:szCs w:val="24"/>
        </w:rPr>
        <w:t>人制</w:t>
      </w:r>
      <w:proofErr w:type="gramEnd"/>
      <w:r w:rsidRPr="0051261E">
        <w:rPr>
          <w:rFonts w:ascii="微软雅黑" w:eastAsia="微软雅黑" w:hAnsi="微软雅黑" w:cs="宋体" w:hint="eastAsia"/>
          <w:sz w:val="24"/>
          <w:szCs w:val="24"/>
        </w:rPr>
        <w:t>作票据，或者其他票据债务人未按照法定条件在票据上签章，给他人造成损失的，除应当按照所记载事项承担票据责任外，还应当承担相应的民事责任。</w:t>
      </w:r>
    </w:p>
    <w:p w:rsidR="00D058AD" w:rsidRPr="0051261E" w:rsidRDefault="00645EBD" w:rsidP="00876578">
      <w:pPr>
        <w:pStyle w:val="a7"/>
        <w:spacing w:line="290" w:lineRule="exact"/>
        <w:rPr>
          <w:rFonts w:ascii="微软雅黑" w:eastAsia="微软雅黑" w:hAnsi="微软雅黑" w:cs="宋体"/>
          <w:sz w:val="24"/>
          <w:szCs w:val="24"/>
        </w:rPr>
      </w:pPr>
      <w:r w:rsidRPr="0051261E">
        <w:rPr>
          <w:rFonts w:ascii="微软雅黑" w:eastAsia="微软雅黑" w:hAnsi="微软雅黑" w:cs="宋体" w:hint="eastAsia"/>
          <w:sz w:val="24"/>
          <w:szCs w:val="24"/>
        </w:rPr>
        <w:t xml:space="preserve">　　持票人明知或者应当知道前款情形而接受的，可以适当减轻出票人或者票据债务人的责任。</w:t>
      </w:r>
    </w:p>
    <w:sectPr w:rsidR="00D058AD" w:rsidRPr="0051261E" w:rsidSect="00876578">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05A" w:rsidRDefault="00C8005A" w:rsidP="00645EBD">
      <w:r>
        <w:separator/>
      </w:r>
    </w:p>
  </w:endnote>
  <w:endnote w:type="continuationSeparator" w:id="0">
    <w:p w:rsidR="00C8005A" w:rsidRDefault="00C8005A" w:rsidP="0064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202299"/>
      <w:docPartObj>
        <w:docPartGallery w:val="Page Numbers (Bottom of Page)"/>
        <w:docPartUnique/>
      </w:docPartObj>
    </w:sdtPr>
    <w:sdtContent>
      <w:p w:rsidR="00876578" w:rsidRDefault="00876578">
        <w:pPr>
          <w:pStyle w:val="a5"/>
          <w:jc w:val="right"/>
        </w:pPr>
        <w:r w:rsidRPr="00876578">
          <w:rPr>
            <w:sz w:val="28"/>
            <w:szCs w:val="28"/>
          </w:rPr>
          <w:fldChar w:fldCharType="begin"/>
        </w:r>
        <w:r w:rsidRPr="00876578">
          <w:rPr>
            <w:sz w:val="28"/>
            <w:szCs w:val="28"/>
          </w:rPr>
          <w:instrText>PAGE   \* MERGEFORMAT</w:instrText>
        </w:r>
        <w:r w:rsidRPr="00876578">
          <w:rPr>
            <w:sz w:val="28"/>
            <w:szCs w:val="28"/>
          </w:rPr>
          <w:fldChar w:fldCharType="separate"/>
        </w:r>
        <w:r w:rsidRPr="00876578">
          <w:rPr>
            <w:sz w:val="28"/>
            <w:szCs w:val="28"/>
            <w:lang w:val="zh-CN"/>
          </w:rPr>
          <w:t>2</w:t>
        </w:r>
        <w:r w:rsidRPr="00876578">
          <w:rPr>
            <w:sz w:val="28"/>
            <w:szCs w:val="28"/>
          </w:rPr>
          <w:fldChar w:fldCharType="end"/>
        </w:r>
      </w:p>
    </w:sdtContent>
  </w:sdt>
  <w:p w:rsidR="00876578" w:rsidRDefault="008765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05A" w:rsidRDefault="00C8005A" w:rsidP="00645EBD">
      <w:r>
        <w:separator/>
      </w:r>
    </w:p>
  </w:footnote>
  <w:footnote w:type="continuationSeparator" w:id="0">
    <w:p w:rsidR="00C8005A" w:rsidRDefault="00C8005A" w:rsidP="00645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45EBD"/>
    <w:rsid w:val="000A2C6C"/>
    <w:rsid w:val="001277BE"/>
    <w:rsid w:val="0051261E"/>
    <w:rsid w:val="0060234F"/>
    <w:rsid w:val="00645EBD"/>
    <w:rsid w:val="00876578"/>
    <w:rsid w:val="00C8005A"/>
    <w:rsid w:val="00D058AD"/>
    <w:rsid w:val="00E81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919A5"/>
  <w15:docId w15:val="{A7C21ECC-EF1F-42BF-95B7-5178DF7B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E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5EBD"/>
    <w:rPr>
      <w:sz w:val="18"/>
      <w:szCs w:val="18"/>
    </w:rPr>
  </w:style>
  <w:style w:type="paragraph" w:styleId="a5">
    <w:name w:val="footer"/>
    <w:basedOn w:val="a"/>
    <w:link w:val="a6"/>
    <w:uiPriority w:val="99"/>
    <w:unhideWhenUsed/>
    <w:rsid w:val="00645EBD"/>
    <w:pPr>
      <w:tabs>
        <w:tab w:val="center" w:pos="4153"/>
        <w:tab w:val="right" w:pos="8306"/>
      </w:tabs>
      <w:snapToGrid w:val="0"/>
      <w:jc w:val="left"/>
    </w:pPr>
    <w:rPr>
      <w:sz w:val="18"/>
      <w:szCs w:val="18"/>
    </w:rPr>
  </w:style>
  <w:style w:type="character" w:customStyle="1" w:styleId="a6">
    <w:name w:val="页脚 字符"/>
    <w:basedOn w:val="a0"/>
    <w:link w:val="a5"/>
    <w:uiPriority w:val="99"/>
    <w:rsid w:val="00645EBD"/>
    <w:rPr>
      <w:sz w:val="18"/>
      <w:szCs w:val="18"/>
    </w:rPr>
  </w:style>
  <w:style w:type="paragraph" w:styleId="a7">
    <w:name w:val="Plain Text"/>
    <w:basedOn w:val="a"/>
    <w:link w:val="a8"/>
    <w:uiPriority w:val="99"/>
    <w:rsid w:val="00645EBD"/>
    <w:rPr>
      <w:rFonts w:ascii="宋体" w:eastAsia="宋体" w:hAnsi="Courier New" w:cs="Courier New"/>
      <w:szCs w:val="21"/>
    </w:rPr>
  </w:style>
  <w:style w:type="character" w:customStyle="1" w:styleId="a8">
    <w:name w:val="纯文本 字符"/>
    <w:basedOn w:val="a0"/>
    <w:link w:val="a7"/>
    <w:uiPriority w:val="99"/>
    <w:rsid w:val="00645EBD"/>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2021-04-01T01:50:00Z</dcterms:created>
  <dcterms:modified xsi:type="dcterms:W3CDTF">2025-09-15T04:33:00Z</dcterms:modified>
</cp:coreProperties>
</file>